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Међународни економски односи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Александар Милошевић, сарадник MA Огњен Драгичевић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положен испит из предмета Савремени економски системи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Међународни економски односи би требало да представља увод у међународну економију. Циљ предмета је да пружи основни преглед међународних економских односа у условима глобализације, како на нивоу реалних токова (трговине и страних директних инвестиција), тако и са финансијског аспекта.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Савладавањем програма, студенти би требало да разумеју основне принципе на којима се заснива међународна трговина и међународни финансијски односи, али и да стекну способност анализе, синтезе и предвиђања последица промена у области међународне економије, као и примене теоријских концепата у пракси међународних економских односа.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Глобализација и њене економске последице; Класичне и савремене теорије међународне трговине; Институционализација међународних трговинских односа (ГАТТ, мултилатерални трговински преговори, циљеви, карактеристике и резултати Уругвајске рунде преговора, Доха рунда мултилатералних тровинских преговора); Циљеви, структура и функционисање СТО; Регионални трговински споразуми и међународна трговина (ЕУ, ЦЕФТА, АПЕК, УСМЦА...); Стране директне инвестиције; Транснационалне компаније као носиоци страних директних инвестиција; Платни биланс (појам и основни подбиланси); Међународни монетарни систем (златни стандард, Бретонвудски монетарни систем, Европски монетарни систем, Економска и монетарна унија); Институционализација међународних монетарних односа (Међународни монетарни фонд, Међународна банка за обнову и развој, Међународно удружење за развој, Међународна финансијска корпорација, Мултилатерална агенција за гарантовање инвестиција, Банка за међународне обрачуне); Појам и врсте финансијских криза. Азијска криза, Светска економска криза, Криза еврозоне.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Вежбе, индивидуалне презентације, тестови, есеји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Доминик Салваторе,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економија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(12. издање), Центар за издавачку делатност Економског факултета у Београду, Београд, 2018. (стр. 1-25, 291-374, 603-633, 639-674),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2) Снежана Поповчић-Аврић, Маријана Видас Бубања,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економија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Завод за уџбенике и ФЕФА, Београд, 2009. (стр. 41-74, 81-102, 107-165, 173-209, 333-344, 348-370, 410-437),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3) Пол Кругман, Морис Обстфелд,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економија – теорија и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Датастатус, Београд, 2009. (стр. 12-24, 236-242),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4) Жан Тирол,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Економија за опште добро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Академска књига, Нови Сад, 2019. (стр. 321-354),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5) Бранислав Пелевић,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Увод у међународну економију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 у Београду, Београд, 2006. (стр. 209-216, 225-230, 301-307),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6) Радован Ковачевић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Међународне финансије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 у Београду, Београд, 2009. (стр. 600-612, 623-627, 636-653).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 Кругман, Морис Обстфелд,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економија - теорија и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Датастатус, Београд, 2009. (стр. 27-54, 288-350, 460-498); Richard Baldwin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The Great Convergence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Belknap Press, 2019; Peter Dicken,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Global Shift – Mapping the Changing Contours of World Economy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The Guilford Press, New York, 2011. (pp.11-49); Предраг Бјелић,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u w:val="single"/>
                <w:vertAlign w:val="baseline"/>
                <w:rtl w:val="0"/>
              </w:rPr>
              <w:t xml:space="preserve">Међународна трговина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 у Београду, 2018; William T. Bernhard, J. Lawrence Broz, William Roberts Clark,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Political Economy of Monetary Institutions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The MIT Press,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Cambridge, 2003; Тома Пикети,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Капитал у 21. веку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Академска књига, 2015; Raghuram Rajan,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Fault Lines: How Hidden Fractures Still Threaten the World Economy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Princeton University Press, 2011.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есеји, тестови, студентске индивидуалне презентације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(тестови+есеј)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0UAdsONtImSRVxtRquDGeHZ8BQ==">AMUW2mVVRWllgEUqAGIggFw+s9+zbxXC0mbdP0FZ7RHLQ/P+R3a3q6PDoTrOWr3Fc7PdruQt283xsb361GgD/TK6/zkK3KZve1d82sJztL7u1P/o2aBxVtw=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